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4A76" w14:textId="77777777" w:rsidR="00687D66" w:rsidRDefault="00687D66" w:rsidP="00687D66">
      <w:pPr>
        <w:spacing w:after="0"/>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 xml:space="preserve">NHCSXH HỚN QUẢN HƯỞNG ỨNG THAM GIA CUỘC THI VIẾT </w:t>
      </w:r>
    </w:p>
    <w:p w14:paraId="7A0B016B" w14:textId="6B73FA46" w:rsidR="00687D66" w:rsidRDefault="00687D66" w:rsidP="00687D66">
      <w:pPr>
        <w:spacing w:after="0"/>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“TÍN DỤNG CHÍNH SÁCH XÃ HỘI – Ý ĐẢNG, LÒNG DÂN”</w:t>
      </w:r>
    </w:p>
    <w:p w14:paraId="49D88A5E" w14:textId="77777777" w:rsidR="00687D66" w:rsidRDefault="00687D66" w:rsidP="00687D66">
      <w:pPr>
        <w:spacing w:after="0"/>
        <w:jc w:val="center"/>
        <w:rPr>
          <w:rFonts w:eastAsia="Times New Roman" w:cs="Times New Roman"/>
          <w:b/>
          <w:bCs/>
          <w:color w:val="000000"/>
          <w:kern w:val="0"/>
          <w:sz w:val="26"/>
          <w:szCs w:val="26"/>
          <w14:ligatures w14:val="none"/>
        </w:rPr>
      </w:pPr>
    </w:p>
    <w:p w14:paraId="539725F1" w14:textId="7CC6BB16" w:rsidR="0065474D" w:rsidRDefault="009136FD" w:rsidP="003B5E92">
      <w:pPr>
        <w:spacing w:before="100" w:beforeAutospacing="1" w:after="100" w:afterAutospacing="1"/>
        <w:ind w:firstLine="720"/>
        <w:jc w:val="both"/>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Nhằm t</w:t>
      </w:r>
      <w:r w:rsidR="0065474D" w:rsidRPr="0065474D">
        <w:rPr>
          <w:rFonts w:eastAsia="Times New Roman" w:cs="Times New Roman"/>
          <w:color w:val="000000"/>
          <w:kern w:val="0"/>
          <w:sz w:val="26"/>
          <w:szCs w:val="26"/>
          <w14:ligatures w14:val="none"/>
        </w:rPr>
        <w:t xml:space="preserve">uyên truyền, cổ vũ tín dụng ưu đãi vì sự nghiệp giảm nghèo, bảo đảm an sinh xã hội hiện nay của Đảng và Nhà nước, hướng tới Tổng kết 10 năm thực hiện Chỉ thị số 40-CT/TW ngày 22/11/2014 của Ban Bí thư Trung ương Đảng về tăng cường sự lãnh đạo của Đảng đối với tín dụng chính sách xã hội. </w:t>
      </w:r>
      <w:r>
        <w:rPr>
          <w:rFonts w:eastAsia="Times New Roman" w:cs="Times New Roman"/>
          <w:color w:val="000000"/>
          <w:kern w:val="0"/>
          <w:sz w:val="26"/>
          <w:szCs w:val="26"/>
          <w14:ligatures w14:val="none"/>
        </w:rPr>
        <w:t>Trên tinh thần đó ngày 14/8/2024 NHCSXH Việt Nam đã ban hành văn bản số 4767/NHCS-H</w:t>
      </w:r>
      <w:r w:rsidR="003B5E92">
        <w:rPr>
          <w:rFonts w:eastAsia="Times New Roman" w:cs="Times New Roman"/>
          <w:color w:val="000000"/>
          <w:kern w:val="0"/>
          <w:sz w:val="26"/>
          <w:szCs w:val="26"/>
          <w14:ligatures w14:val="none"/>
        </w:rPr>
        <w:t xml:space="preserve">TQT&amp;TT về việc tham gia Cuộc thi viết “Tín dụng chính sách xã hội – Ý Đảng, lòng Dân”. </w:t>
      </w:r>
      <w:r w:rsidR="0065474D" w:rsidRPr="0065474D">
        <w:rPr>
          <w:rFonts w:eastAsia="Times New Roman" w:cs="Times New Roman"/>
          <w:color w:val="000000"/>
          <w:kern w:val="0"/>
          <w:sz w:val="26"/>
          <w:szCs w:val="26"/>
          <w14:ligatures w14:val="none"/>
        </w:rPr>
        <w:t>Qua đó, biểu dương những điển hình tiên tiến, cách làm hay, những mô hình cần nhân rộng trong công tác quản lý và sử dụng vốn vay ưu đãi. Động viên, khuyến khích các tổ chức tín dụng nói chung, NHCSXH nói riêng vì người nghèo và các đối tượng chính sách khác.</w:t>
      </w:r>
    </w:p>
    <w:p w14:paraId="552BA609" w14:textId="068D7BA5" w:rsidR="00D7207F" w:rsidRPr="0065474D" w:rsidRDefault="00D7207F" w:rsidP="003B5E92">
      <w:pPr>
        <w:spacing w:before="100" w:beforeAutospacing="1" w:after="100" w:afterAutospacing="1"/>
        <w:ind w:firstLine="720"/>
        <w:jc w:val="both"/>
        <w:rPr>
          <w:rFonts w:eastAsia="Times New Roman" w:cs="Times New Roman"/>
          <w:kern w:val="0"/>
          <w:sz w:val="26"/>
          <w:szCs w:val="26"/>
          <w14:ligatures w14:val="none"/>
        </w:rPr>
      </w:pPr>
      <w:r>
        <w:rPr>
          <w:noProof/>
          <w:lang w:val="en-SG" w:eastAsia="en-SG"/>
        </w:rPr>
        <w:drawing>
          <wp:inline distT="0" distB="0" distL="0" distR="0" wp14:anchorId="7CCD0A48" wp14:editId="595D1B65">
            <wp:extent cx="5353050" cy="16859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3050" cy="1685925"/>
                    </a:xfrm>
                    <a:prstGeom prst="rect">
                      <a:avLst/>
                    </a:prstGeom>
                    <a:noFill/>
                    <a:ln>
                      <a:noFill/>
                    </a:ln>
                  </pic:spPr>
                </pic:pic>
              </a:graphicData>
            </a:graphic>
          </wp:inline>
        </w:drawing>
      </w:r>
    </w:p>
    <w:p w14:paraId="61E54015" w14:textId="1ED1C0CC" w:rsidR="0065474D" w:rsidRDefault="0065474D" w:rsidP="003B5E92">
      <w:pPr>
        <w:spacing w:before="100" w:beforeAutospacing="1" w:after="100" w:afterAutospacing="1"/>
        <w:rPr>
          <w:rFonts w:eastAsia="Times New Roman" w:cs="Times New Roman"/>
          <w:color w:val="000000"/>
          <w:kern w:val="0"/>
          <w:sz w:val="26"/>
          <w:szCs w:val="26"/>
          <w14:ligatures w14:val="none"/>
        </w:rPr>
      </w:pPr>
      <w:r w:rsidRPr="0065474D">
        <w:rPr>
          <w:rFonts w:eastAsia="Times New Roman" w:cs="Times New Roman"/>
          <w:b/>
          <w:bCs/>
          <w:color w:val="000000"/>
          <w:kern w:val="0"/>
          <w:sz w:val="26"/>
          <w:szCs w:val="26"/>
          <w14:ligatures w14:val="none"/>
        </w:rPr>
        <w:t>Đối tượng dự thi</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Mọi công dân Việt Nam, người Việt Nam ở nước ngoài, phóng viên, biên tập viên, cộng tác viên, thông tin viên các cơ quan báo chí… là tác giả của các tác phẩm báo chí phù hợp với thể lệ này đều được tham gia dự thi.</w:t>
      </w:r>
      <w:r w:rsidRPr="0065474D">
        <w:rPr>
          <w:rFonts w:eastAsia="Times New Roman" w:cs="Times New Roman"/>
          <w:kern w:val="0"/>
          <w:sz w:val="26"/>
          <w:szCs w:val="26"/>
          <w14:ligatures w14:val="none"/>
        </w:rPr>
        <w:br/>
      </w:r>
      <w:r w:rsidRPr="0065474D">
        <w:rPr>
          <w:rFonts w:eastAsia="Times New Roman" w:cs="Times New Roman"/>
          <w:b/>
          <w:bCs/>
          <w:color w:val="000000"/>
          <w:kern w:val="0"/>
          <w:sz w:val="26"/>
          <w:szCs w:val="26"/>
          <w14:ligatures w14:val="none"/>
        </w:rPr>
        <w:t>Tác phẩm dự thi</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Tác phẩm báo chí dự thi là bài hoặc chùm bài viết của một hoặc đồng tác giả thuộc các thể loại báo chí: Bài phản ánh, phóng sự, phóng sự điều tra, bút ký, ghi chép, phóng sự ảnh. Không nhận các tác phẩm thuộc thể loại báo chí khác như: Tin tức, tin ảnh, lời bình các tác phẩm báo phát thanh, truyền hình, báo mạng, các tác phẩm mang tính hư cấu (thơ, truyền ngắn, tiểu phẩm văn nghệ, tranh vẽ,…).</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Các tác phẩm chưa được đăng tải trên bất kỳ ấn phẩm báo chí nào trước đây. Các bài lọt vào chung khảo sẽ được đăng tải trên ấn phẩm báo in hoặc báo điện tử Thời báo Ngân hàng và sẽ được hưởng nhuận bút theo quy định. Các tác phẩm không lọt vào chung khảo, tác giả toàn quyền sử dụng đăng tải trên các phương tiện truyền thông khác.</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Mỗi bài viết không quá 1.800 chữ (một tác phẩm báo chí dự thi có thể chia thành nhiều kỳ đăng tải, nhưng không quá 3 kỳ, mỗi kỳ không quá 1.800 chữ, cỡ chữ 14, kiểu chữ times new roman).</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Mỗi phóng sự ảnh tối đa không quá 10 ảnh.</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Nội dung các tác phẩm dự thi:</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Là những tác phẩm báo chí phản ánh những sự việc, hiện tượng có thật, người thật, việc thật (không hư cấu) trong triển khai Chỉ thị số 40-CT/TW, công tác giảm nghèo, xây dựng nông thôn mới hiện nay.</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Phản ánh được chủ trương, chính sách của Đảng, Nhà nước nhằm hoàn thiện các cơ chế về tín dụng chính sách xã hội theo tinh thần của Chỉ thị số 40.</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xml:space="preserve">- Tuyên truyền sự vào cuộc của các cấp Đảng ủy, chính quyền địa phương theo tinh thần chỉ đạo của Chỉ thị số 40-CT/TW mang lại hiệu quả rõ rệt trong triển khai tín dụng chính sách </w:t>
      </w:r>
      <w:r w:rsidRPr="0065474D">
        <w:rPr>
          <w:rFonts w:eastAsia="Times New Roman" w:cs="Times New Roman"/>
          <w:color w:val="000000"/>
          <w:kern w:val="0"/>
          <w:sz w:val="26"/>
          <w:szCs w:val="26"/>
          <w14:ligatures w14:val="none"/>
        </w:rPr>
        <w:lastRenderedPageBreak/>
        <w:t>xã hội.</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Nêu bật được hiệu quả các chương trình tín dụng chính sách như: cho vay hộ nghèo, học sinh sinh viên, giải quyết việc làm, hỗ trợ hộ nghèo làm nhà ở, nước sạch và vệ sinh môi trường nông thôn… trong việc góp phần giảm nghèo bền vững, khôi phục làng nghề truyền thống, hoàn thiện các tiêu chí xây dựng nông thôn mới.</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Phản ánh những ý kiến đánh giá, phản biện, trao đổi của các chuyên gia kinh tế, Ngân hàng, các nhà nghiên cứu khoa học… nhằm đóng góp ý kiến về giải pháp hoàn thiện, nâng cao chất lượng tín dụng ưu đãi,…</w:t>
      </w:r>
      <w:r w:rsidRPr="0065474D">
        <w:rPr>
          <w:rFonts w:eastAsia="Times New Roman" w:cs="Times New Roman"/>
          <w:kern w:val="0"/>
          <w:sz w:val="26"/>
          <w:szCs w:val="26"/>
          <w14:ligatures w14:val="none"/>
        </w:rPr>
        <w:br/>
      </w:r>
      <w:r w:rsidRPr="0065474D">
        <w:rPr>
          <w:rFonts w:eastAsia="Times New Roman" w:cs="Times New Roman"/>
          <w:b/>
          <w:bCs/>
          <w:color w:val="000000"/>
          <w:kern w:val="0"/>
          <w:sz w:val="26"/>
          <w:szCs w:val="26"/>
          <w14:ligatures w14:val="none"/>
        </w:rPr>
        <w:t>Thời gian và địa chỉ nhận tác phẩm dự thi</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Thời gian tổ chức Họp báo phát động cuộc thi: ngày 12/8/2024.</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Thời gian nhận và đăng tải bài dự thi: từ ngày 15/8/2024 - 31/10/2024.</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Địa chỉ nhận tác phẩm báo chí dự thi: Điện thoại: 024.37163922/024.37163923; Thời báo Ngân hàng, số 504 Xã Đàn, Đống Đa, Hà Nội (ngoài bì thư ghi rõ bài dự thi tác phẩm báo chí viết về “Tín dụng chính sách xã hội - Ý Đảng, lòng Dân” hoặc Email: toasoan@thoibaonganhang.vn</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Tác phẩm dự thi gửi về địa chỉ trên qua đường bưu chính, hoặc qua hộp thư điện tử - Email.</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Trong bài thi ghi rõ tác phẩm dự thi viết về “Tín dụng chính sách xã hội - Ý Đảng, lòng Dân”; họ và tên, bút danh, địa chỉ, điện thoại liên hệ.</w:t>
      </w:r>
      <w:r w:rsidRPr="0065474D">
        <w:rPr>
          <w:rFonts w:eastAsia="Times New Roman" w:cs="Times New Roman"/>
          <w:kern w:val="0"/>
          <w:sz w:val="26"/>
          <w:szCs w:val="26"/>
          <w14:ligatures w14:val="none"/>
        </w:rPr>
        <w:br/>
      </w:r>
      <w:r w:rsidRPr="0065474D">
        <w:rPr>
          <w:rFonts w:eastAsia="Times New Roman" w:cs="Times New Roman"/>
          <w:b/>
          <w:bCs/>
          <w:color w:val="000000"/>
          <w:kern w:val="0"/>
          <w:sz w:val="26"/>
          <w:szCs w:val="26"/>
          <w14:ligatures w14:val="none"/>
        </w:rPr>
        <w:t>Tiêu chí đánh giá xếp hạng các bài được giải</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Ban tổ chức tuyển chọn và trao giải cho các tác phẩm báo chí dự thi theo các tiêu chí cơ bản như sau:</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Có tính thời sự cao, phản ánh trung thực việc triển khai thực hiện hiệu quả tín dụng chính sách xã hội. Những gương điển hình tiên tiến trong việc thoát nghèo nhờ đồng vốn tín dụng chính sách; những cách làm hay, mô hình điển hình về triển khai thực hiện Chỉ thị số 40-CT/TW; những bất cập của cơ chế, chính sách tác động đến việc triển khai thực hiện Chỉ thị số 40-CT/TW, việc huy động nguồn lực cho công cuộc xóa đói giảm nghèo, đảm bảo an sinh xã hội, xây dựng đất nước.</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 Các tác phẩm được đầu tư công phu, nội dung có tác động ảnh hưởng rộng lớn và sức sống lâu dài, có ảnh minh họa.</w:t>
      </w:r>
      <w:r w:rsidRPr="0065474D">
        <w:rPr>
          <w:rFonts w:eastAsia="Times New Roman" w:cs="Times New Roman"/>
          <w:kern w:val="0"/>
          <w:sz w:val="26"/>
          <w:szCs w:val="26"/>
          <w14:ligatures w14:val="none"/>
        </w:rPr>
        <w:br/>
      </w:r>
      <w:r w:rsidRPr="0065474D">
        <w:rPr>
          <w:rFonts w:eastAsia="Times New Roman" w:cs="Times New Roman"/>
          <w:b/>
          <w:bCs/>
          <w:color w:val="000000"/>
          <w:kern w:val="0"/>
          <w:sz w:val="26"/>
          <w:szCs w:val="26"/>
          <w14:ligatures w14:val="none"/>
        </w:rPr>
        <w:t>Cơ cấu giải thưởng</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1 - 01 giải Đặc biệt trị giá: 30 triệu đồng;</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2 - 01 giải Nhất trị giá: 20 triệu đồng;</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3 - 02 giải Nhì trị giá: 15 triệu đồng/01 giải;</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4 - 03 giải Ba trị giá: 05 triệu đồng/01 giải;</w:t>
      </w:r>
      <w:r w:rsidRPr="0065474D">
        <w:rPr>
          <w:rFonts w:eastAsia="Times New Roman" w:cs="Times New Roman"/>
          <w:kern w:val="0"/>
          <w:sz w:val="26"/>
          <w:szCs w:val="26"/>
          <w14:ligatures w14:val="none"/>
        </w:rPr>
        <w:br/>
      </w:r>
      <w:r w:rsidRPr="0065474D">
        <w:rPr>
          <w:rFonts w:eastAsia="Times New Roman" w:cs="Times New Roman"/>
          <w:color w:val="000000"/>
          <w:kern w:val="0"/>
          <w:sz w:val="26"/>
          <w:szCs w:val="26"/>
          <w14:ligatures w14:val="none"/>
        </w:rPr>
        <w:t>5 - 10 giải Khuyến khích trị giá: 03 triệu đồng/01 giải.</w:t>
      </w:r>
      <w:r w:rsidRPr="0065474D">
        <w:rPr>
          <w:rFonts w:eastAsia="Times New Roman" w:cs="Times New Roman"/>
          <w:kern w:val="0"/>
          <w:sz w:val="26"/>
          <w:szCs w:val="26"/>
          <w14:ligatures w14:val="none"/>
        </w:rPr>
        <w:br/>
      </w:r>
      <w:r w:rsidRPr="0065474D">
        <w:rPr>
          <w:rFonts w:eastAsia="Times New Roman" w:cs="Times New Roman"/>
          <w:b/>
          <w:bCs/>
          <w:color w:val="000000"/>
          <w:kern w:val="0"/>
          <w:sz w:val="26"/>
          <w:szCs w:val="26"/>
          <w14:ligatures w14:val="none"/>
        </w:rPr>
        <w:t>Tổng kết và trao giải:</w:t>
      </w:r>
      <w:r w:rsidRPr="0065474D">
        <w:rPr>
          <w:rFonts w:eastAsia="Times New Roman" w:cs="Times New Roman"/>
          <w:color w:val="000000"/>
          <w:kern w:val="0"/>
          <w:sz w:val="26"/>
          <w:szCs w:val="26"/>
          <w14:ligatures w14:val="none"/>
        </w:rPr>
        <w:t xml:space="preserve"> tháng 12/2024.</w:t>
      </w:r>
    </w:p>
    <w:p w14:paraId="16025109" w14:textId="5AF87B8B" w:rsidR="00447EE0" w:rsidRPr="00447EE0" w:rsidRDefault="00447EE0" w:rsidP="00447EE0">
      <w:pPr>
        <w:spacing w:before="100" w:beforeAutospacing="1" w:after="100" w:afterAutospacing="1"/>
        <w:ind w:left="5040" w:firstLine="720"/>
        <w:rPr>
          <w:rFonts w:eastAsia="Times New Roman" w:cs="Times New Roman"/>
          <w:i/>
          <w:iCs/>
          <w:kern w:val="0"/>
          <w:sz w:val="26"/>
          <w:szCs w:val="26"/>
          <w14:ligatures w14:val="none"/>
        </w:rPr>
      </w:pPr>
      <w:r w:rsidRPr="00447EE0">
        <w:rPr>
          <w:rFonts w:eastAsia="Times New Roman" w:cs="Times New Roman"/>
          <w:i/>
          <w:iCs/>
          <w:color w:val="000000"/>
          <w:kern w:val="0"/>
          <w:sz w:val="26"/>
          <w:szCs w:val="26"/>
          <w14:ligatures w14:val="none"/>
        </w:rPr>
        <w:t>Nguồn: NHCSXH huyện</w:t>
      </w:r>
    </w:p>
    <w:p w14:paraId="0D22510C" w14:textId="77777777" w:rsidR="00A37C51" w:rsidRPr="0065474D" w:rsidRDefault="00A37C51" w:rsidP="0065474D">
      <w:pPr>
        <w:rPr>
          <w:rFonts w:cs="Times New Roman"/>
          <w:sz w:val="26"/>
          <w:szCs w:val="26"/>
        </w:rPr>
      </w:pPr>
    </w:p>
    <w:sectPr w:rsidR="00A37C51" w:rsidRPr="0065474D" w:rsidSect="00C41796">
      <w:pgSz w:w="11907" w:h="16840" w:code="9"/>
      <w:pgMar w:top="851" w:right="851" w:bottom="851"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4D"/>
    <w:rsid w:val="000074A3"/>
    <w:rsid w:val="000112A7"/>
    <w:rsid w:val="0002510C"/>
    <w:rsid w:val="00026D36"/>
    <w:rsid w:val="00031445"/>
    <w:rsid w:val="0003503D"/>
    <w:rsid w:val="00037866"/>
    <w:rsid w:val="00047A6F"/>
    <w:rsid w:val="00053587"/>
    <w:rsid w:val="00064021"/>
    <w:rsid w:val="00080F9B"/>
    <w:rsid w:val="00086B36"/>
    <w:rsid w:val="000915D9"/>
    <w:rsid w:val="0009577C"/>
    <w:rsid w:val="000A2851"/>
    <w:rsid w:val="000B09F5"/>
    <w:rsid w:val="000B5C37"/>
    <w:rsid w:val="000B65E3"/>
    <w:rsid w:val="000D50F9"/>
    <w:rsid w:val="000D6B4C"/>
    <w:rsid w:val="000D70A5"/>
    <w:rsid w:val="000F21D9"/>
    <w:rsid w:val="000F3E95"/>
    <w:rsid w:val="000F7479"/>
    <w:rsid w:val="0010041D"/>
    <w:rsid w:val="00100976"/>
    <w:rsid w:val="00130297"/>
    <w:rsid w:val="001326A9"/>
    <w:rsid w:val="001407E6"/>
    <w:rsid w:val="00140DAF"/>
    <w:rsid w:val="00145073"/>
    <w:rsid w:val="0017060D"/>
    <w:rsid w:val="00187620"/>
    <w:rsid w:val="001E2F58"/>
    <w:rsid w:val="001E7397"/>
    <w:rsid w:val="001E7D45"/>
    <w:rsid w:val="001E7E11"/>
    <w:rsid w:val="001F4610"/>
    <w:rsid w:val="001F6A69"/>
    <w:rsid w:val="00201297"/>
    <w:rsid w:val="00223816"/>
    <w:rsid w:val="0022470E"/>
    <w:rsid w:val="00253213"/>
    <w:rsid w:val="00262B67"/>
    <w:rsid w:val="00264089"/>
    <w:rsid w:val="00277693"/>
    <w:rsid w:val="00285632"/>
    <w:rsid w:val="002860E2"/>
    <w:rsid w:val="00287857"/>
    <w:rsid w:val="0029208B"/>
    <w:rsid w:val="00293752"/>
    <w:rsid w:val="002A2241"/>
    <w:rsid w:val="002B3E4E"/>
    <w:rsid w:val="002B499D"/>
    <w:rsid w:val="002C4ADA"/>
    <w:rsid w:val="002C583A"/>
    <w:rsid w:val="002C5A4C"/>
    <w:rsid w:val="003010E8"/>
    <w:rsid w:val="00311199"/>
    <w:rsid w:val="003114B4"/>
    <w:rsid w:val="00313FF2"/>
    <w:rsid w:val="00314D79"/>
    <w:rsid w:val="00317934"/>
    <w:rsid w:val="0032146A"/>
    <w:rsid w:val="00327F1E"/>
    <w:rsid w:val="003358C3"/>
    <w:rsid w:val="003405A5"/>
    <w:rsid w:val="00343BAD"/>
    <w:rsid w:val="003458CE"/>
    <w:rsid w:val="00346E6F"/>
    <w:rsid w:val="00351719"/>
    <w:rsid w:val="0035306B"/>
    <w:rsid w:val="00354145"/>
    <w:rsid w:val="003543EB"/>
    <w:rsid w:val="00360AD0"/>
    <w:rsid w:val="00362AC2"/>
    <w:rsid w:val="003714DA"/>
    <w:rsid w:val="00376E9F"/>
    <w:rsid w:val="00380E4B"/>
    <w:rsid w:val="00381240"/>
    <w:rsid w:val="0038233F"/>
    <w:rsid w:val="00386794"/>
    <w:rsid w:val="0039114F"/>
    <w:rsid w:val="003B0052"/>
    <w:rsid w:val="003B5E92"/>
    <w:rsid w:val="003C06A5"/>
    <w:rsid w:val="003C1517"/>
    <w:rsid w:val="003C19F1"/>
    <w:rsid w:val="003C5FA2"/>
    <w:rsid w:val="003D207A"/>
    <w:rsid w:val="003E3694"/>
    <w:rsid w:val="003E4963"/>
    <w:rsid w:val="004044B7"/>
    <w:rsid w:val="00405E88"/>
    <w:rsid w:val="004075A8"/>
    <w:rsid w:val="00426768"/>
    <w:rsid w:val="00427D15"/>
    <w:rsid w:val="00430514"/>
    <w:rsid w:val="004368B5"/>
    <w:rsid w:val="00436D6B"/>
    <w:rsid w:val="0043795E"/>
    <w:rsid w:val="00437E23"/>
    <w:rsid w:val="004405D4"/>
    <w:rsid w:val="00442D75"/>
    <w:rsid w:val="00447EE0"/>
    <w:rsid w:val="00451365"/>
    <w:rsid w:val="0045305D"/>
    <w:rsid w:val="00461DBD"/>
    <w:rsid w:val="0046642C"/>
    <w:rsid w:val="00484252"/>
    <w:rsid w:val="00493EC6"/>
    <w:rsid w:val="004A1F17"/>
    <w:rsid w:val="004A1F66"/>
    <w:rsid w:val="004A3F04"/>
    <w:rsid w:val="004A6DF1"/>
    <w:rsid w:val="004C43B0"/>
    <w:rsid w:val="004C6F84"/>
    <w:rsid w:val="004C7514"/>
    <w:rsid w:val="004D1C0B"/>
    <w:rsid w:val="004D6F70"/>
    <w:rsid w:val="004E2D72"/>
    <w:rsid w:val="004E6EF0"/>
    <w:rsid w:val="004F6643"/>
    <w:rsid w:val="0050046F"/>
    <w:rsid w:val="00501C3B"/>
    <w:rsid w:val="005072F8"/>
    <w:rsid w:val="005107A4"/>
    <w:rsid w:val="005268F0"/>
    <w:rsid w:val="00554974"/>
    <w:rsid w:val="00560904"/>
    <w:rsid w:val="00562DF4"/>
    <w:rsid w:val="0057145A"/>
    <w:rsid w:val="00577BCA"/>
    <w:rsid w:val="0058160F"/>
    <w:rsid w:val="00582152"/>
    <w:rsid w:val="0059348A"/>
    <w:rsid w:val="005963F1"/>
    <w:rsid w:val="005A7250"/>
    <w:rsid w:val="005B54EB"/>
    <w:rsid w:val="005C2C74"/>
    <w:rsid w:val="005E38C5"/>
    <w:rsid w:val="005F5B71"/>
    <w:rsid w:val="006219AC"/>
    <w:rsid w:val="00623564"/>
    <w:rsid w:val="0062458E"/>
    <w:rsid w:val="00635C47"/>
    <w:rsid w:val="0064302D"/>
    <w:rsid w:val="00650BD6"/>
    <w:rsid w:val="0065474D"/>
    <w:rsid w:val="0066329A"/>
    <w:rsid w:val="00663746"/>
    <w:rsid w:val="006756DF"/>
    <w:rsid w:val="006813C9"/>
    <w:rsid w:val="00687D66"/>
    <w:rsid w:val="00694A85"/>
    <w:rsid w:val="006B4982"/>
    <w:rsid w:val="006C04C1"/>
    <w:rsid w:val="006C30D5"/>
    <w:rsid w:val="006C31E2"/>
    <w:rsid w:val="006D1661"/>
    <w:rsid w:val="006D1CC0"/>
    <w:rsid w:val="006D666C"/>
    <w:rsid w:val="006E125C"/>
    <w:rsid w:val="006E202D"/>
    <w:rsid w:val="006E438D"/>
    <w:rsid w:val="006E7284"/>
    <w:rsid w:val="00701D37"/>
    <w:rsid w:val="00705557"/>
    <w:rsid w:val="007062BB"/>
    <w:rsid w:val="0071334B"/>
    <w:rsid w:val="007147EB"/>
    <w:rsid w:val="00720289"/>
    <w:rsid w:val="00725C17"/>
    <w:rsid w:val="00735FE1"/>
    <w:rsid w:val="00744993"/>
    <w:rsid w:val="0074746B"/>
    <w:rsid w:val="00752963"/>
    <w:rsid w:val="00752F37"/>
    <w:rsid w:val="00754301"/>
    <w:rsid w:val="00771A6B"/>
    <w:rsid w:val="0077498C"/>
    <w:rsid w:val="00775091"/>
    <w:rsid w:val="0078335D"/>
    <w:rsid w:val="00784AB1"/>
    <w:rsid w:val="00792BB4"/>
    <w:rsid w:val="007B7410"/>
    <w:rsid w:val="007C066A"/>
    <w:rsid w:val="007C11A6"/>
    <w:rsid w:val="007D2867"/>
    <w:rsid w:val="007D5453"/>
    <w:rsid w:val="007E7722"/>
    <w:rsid w:val="0080646B"/>
    <w:rsid w:val="00816C1C"/>
    <w:rsid w:val="00822411"/>
    <w:rsid w:val="00830D8F"/>
    <w:rsid w:val="008454EE"/>
    <w:rsid w:val="008720AB"/>
    <w:rsid w:val="00883567"/>
    <w:rsid w:val="0088446C"/>
    <w:rsid w:val="00884FF0"/>
    <w:rsid w:val="0088624F"/>
    <w:rsid w:val="00887F3D"/>
    <w:rsid w:val="008A5DDC"/>
    <w:rsid w:val="008A7AA7"/>
    <w:rsid w:val="008B33D5"/>
    <w:rsid w:val="008B710B"/>
    <w:rsid w:val="008D6368"/>
    <w:rsid w:val="008F4CAA"/>
    <w:rsid w:val="009136FD"/>
    <w:rsid w:val="0091430F"/>
    <w:rsid w:val="0092132E"/>
    <w:rsid w:val="009254D2"/>
    <w:rsid w:val="00927631"/>
    <w:rsid w:val="009422F6"/>
    <w:rsid w:val="00963CBA"/>
    <w:rsid w:val="00974119"/>
    <w:rsid w:val="009763A6"/>
    <w:rsid w:val="00983376"/>
    <w:rsid w:val="00995A6B"/>
    <w:rsid w:val="009B3CFB"/>
    <w:rsid w:val="009C41A4"/>
    <w:rsid w:val="009D2788"/>
    <w:rsid w:val="009F3670"/>
    <w:rsid w:val="00A01A53"/>
    <w:rsid w:val="00A06B0A"/>
    <w:rsid w:val="00A172AE"/>
    <w:rsid w:val="00A20271"/>
    <w:rsid w:val="00A23F72"/>
    <w:rsid w:val="00A24E9E"/>
    <w:rsid w:val="00A26A6D"/>
    <w:rsid w:val="00A32509"/>
    <w:rsid w:val="00A33E8F"/>
    <w:rsid w:val="00A3577A"/>
    <w:rsid w:val="00A37C51"/>
    <w:rsid w:val="00A67913"/>
    <w:rsid w:val="00A7523C"/>
    <w:rsid w:val="00A94618"/>
    <w:rsid w:val="00A962B6"/>
    <w:rsid w:val="00A97282"/>
    <w:rsid w:val="00AA2A88"/>
    <w:rsid w:val="00AA7628"/>
    <w:rsid w:val="00AB797F"/>
    <w:rsid w:val="00AD29B9"/>
    <w:rsid w:val="00AD535B"/>
    <w:rsid w:val="00AE250C"/>
    <w:rsid w:val="00AE3778"/>
    <w:rsid w:val="00AE4C86"/>
    <w:rsid w:val="00AE4D64"/>
    <w:rsid w:val="00AE7205"/>
    <w:rsid w:val="00AF24AF"/>
    <w:rsid w:val="00AF5C67"/>
    <w:rsid w:val="00B00165"/>
    <w:rsid w:val="00B063B1"/>
    <w:rsid w:val="00B104A3"/>
    <w:rsid w:val="00B135F0"/>
    <w:rsid w:val="00B23F02"/>
    <w:rsid w:val="00B25FDC"/>
    <w:rsid w:val="00B32FCD"/>
    <w:rsid w:val="00B429B9"/>
    <w:rsid w:val="00B55B56"/>
    <w:rsid w:val="00B64E4D"/>
    <w:rsid w:val="00B90C0D"/>
    <w:rsid w:val="00B9332A"/>
    <w:rsid w:val="00BA5725"/>
    <w:rsid w:val="00BB405B"/>
    <w:rsid w:val="00BC039C"/>
    <w:rsid w:val="00BC0AAA"/>
    <w:rsid w:val="00BF1F99"/>
    <w:rsid w:val="00BF254D"/>
    <w:rsid w:val="00C07709"/>
    <w:rsid w:val="00C36DDE"/>
    <w:rsid w:val="00C41796"/>
    <w:rsid w:val="00C452F9"/>
    <w:rsid w:val="00C50A4D"/>
    <w:rsid w:val="00C511F0"/>
    <w:rsid w:val="00C519A7"/>
    <w:rsid w:val="00C55C38"/>
    <w:rsid w:val="00C76CB5"/>
    <w:rsid w:val="00C849BE"/>
    <w:rsid w:val="00C84C0B"/>
    <w:rsid w:val="00C953E6"/>
    <w:rsid w:val="00CA03CF"/>
    <w:rsid w:val="00CB38B3"/>
    <w:rsid w:val="00CC6D86"/>
    <w:rsid w:val="00CC7A72"/>
    <w:rsid w:val="00CD12CC"/>
    <w:rsid w:val="00CF1011"/>
    <w:rsid w:val="00CF424A"/>
    <w:rsid w:val="00D00AFC"/>
    <w:rsid w:val="00D05744"/>
    <w:rsid w:val="00D07CAD"/>
    <w:rsid w:val="00D24833"/>
    <w:rsid w:val="00D32208"/>
    <w:rsid w:val="00D55527"/>
    <w:rsid w:val="00D60BE0"/>
    <w:rsid w:val="00D7092C"/>
    <w:rsid w:val="00D7207F"/>
    <w:rsid w:val="00D73122"/>
    <w:rsid w:val="00D80185"/>
    <w:rsid w:val="00D90172"/>
    <w:rsid w:val="00D9327B"/>
    <w:rsid w:val="00DA2648"/>
    <w:rsid w:val="00DA3F45"/>
    <w:rsid w:val="00DC002B"/>
    <w:rsid w:val="00DC01BD"/>
    <w:rsid w:val="00DC01EA"/>
    <w:rsid w:val="00DC084E"/>
    <w:rsid w:val="00DC5E60"/>
    <w:rsid w:val="00DC5E91"/>
    <w:rsid w:val="00DE0FE8"/>
    <w:rsid w:val="00E052A3"/>
    <w:rsid w:val="00E159C5"/>
    <w:rsid w:val="00E25F11"/>
    <w:rsid w:val="00E373F2"/>
    <w:rsid w:val="00E53462"/>
    <w:rsid w:val="00E6678E"/>
    <w:rsid w:val="00E66BC9"/>
    <w:rsid w:val="00E70A53"/>
    <w:rsid w:val="00E73F2B"/>
    <w:rsid w:val="00E75386"/>
    <w:rsid w:val="00E779C1"/>
    <w:rsid w:val="00E827C6"/>
    <w:rsid w:val="00E875D2"/>
    <w:rsid w:val="00E92F67"/>
    <w:rsid w:val="00EA516F"/>
    <w:rsid w:val="00EB7864"/>
    <w:rsid w:val="00EC5EE8"/>
    <w:rsid w:val="00ED1C03"/>
    <w:rsid w:val="00ED261E"/>
    <w:rsid w:val="00EE62B0"/>
    <w:rsid w:val="00EF1DB4"/>
    <w:rsid w:val="00EF7C01"/>
    <w:rsid w:val="00F046B6"/>
    <w:rsid w:val="00F176F7"/>
    <w:rsid w:val="00F4240A"/>
    <w:rsid w:val="00F42518"/>
    <w:rsid w:val="00F43C30"/>
    <w:rsid w:val="00F4590D"/>
    <w:rsid w:val="00F70519"/>
    <w:rsid w:val="00F82ECD"/>
    <w:rsid w:val="00F83E52"/>
    <w:rsid w:val="00F86043"/>
    <w:rsid w:val="00F86BF9"/>
    <w:rsid w:val="00F8751E"/>
    <w:rsid w:val="00F915E4"/>
    <w:rsid w:val="00F973F7"/>
    <w:rsid w:val="00FA4270"/>
    <w:rsid w:val="00FA582E"/>
    <w:rsid w:val="00FB1FCE"/>
    <w:rsid w:val="00FC173F"/>
    <w:rsid w:val="00FD070E"/>
    <w:rsid w:val="00FD5212"/>
    <w:rsid w:val="00FE00A4"/>
    <w:rsid w:val="00FE2BA8"/>
    <w:rsid w:val="00FE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52AF"/>
  <w15:chartTrackingRefBased/>
  <w15:docId w15:val="{D9C7C67B-2DDF-42EC-AABB-864C5277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74D"/>
    <w:pPr>
      <w:spacing w:before="100" w:beforeAutospacing="1" w:after="100" w:afterAutospacing="1"/>
    </w:pPr>
    <w:rPr>
      <w:rFonts w:eastAsia="Times New Roman" w:cs="Times New Roman"/>
      <w:kern w:val="0"/>
      <w:sz w:val="24"/>
      <w:szCs w:val="24"/>
    </w:rPr>
  </w:style>
  <w:style w:type="character" w:styleId="Strong">
    <w:name w:val="Strong"/>
    <w:basedOn w:val="DefaultParagraphFont"/>
    <w:uiPriority w:val="22"/>
    <w:qFormat/>
    <w:rsid w:val="0065474D"/>
    <w:rPr>
      <w:b/>
      <w:bCs/>
    </w:rPr>
  </w:style>
  <w:style w:type="paragraph" w:customStyle="1" w:styleId="wp-caption-text">
    <w:name w:val="wp-caption-text"/>
    <w:basedOn w:val="Normal"/>
    <w:rsid w:val="0065474D"/>
    <w:pPr>
      <w:spacing w:before="100" w:beforeAutospacing="1" w:after="100" w:afterAutospacing="1"/>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41917">
      <w:bodyDiv w:val="1"/>
      <w:marLeft w:val="0"/>
      <w:marRight w:val="0"/>
      <w:marTop w:val="0"/>
      <w:marBottom w:val="0"/>
      <w:divBdr>
        <w:top w:val="none" w:sz="0" w:space="0" w:color="auto"/>
        <w:left w:val="none" w:sz="0" w:space="0" w:color="auto"/>
        <w:bottom w:val="none" w:sz="0" w:space="0" w:color="auto"/>
        <w:right w:val="none" w:sz="0" w:space="0" w:color="auto"/>
      </w:divBdr>
      <w:divsChild>
        <w:div w:id="41348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2024-08-16T00:28:00Z</dcterms:created>
  <dcterms:modified xsi:type="dcterms:W3CDTF">2024-08-16T02:54:00Z</dcterms:modified>
</cp:coreProperties>
</file>